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9884" w14:textId="77777777" w:rsidR="00866B8B" w:rsidRPr="000B1362" w:rsidRDefault="00866B8B" w:rsidP="00866B8B">
      <w:pPr>
        <w:pStyle w:val="a5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 приеме на обучение по программам магистратуры Университет учитывает следующие индивидуальные достижения:</w:t>
      </w:r>
    </w:p>
    <w:p w14:paraId="5BB1E375" w14:textId="77777777" w:rsidR="00866B8B" w:rsidRPr="000B1362" w:rsidRDefault="00866B8B" w:rsidP="00866B8B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1) наличие научных публикаций по юриспруденции (для поступающих по направлению подготовки </w:t>
      </w:r>
      <w:r w:rsidRPr="000B1362">
        <w:rPr>
          <w:sz w:val="28"/>
        </w:rPr>
        <w:t xml:space="preserve">38.04.04 Государственное и муниципальное управление </w:t>
      </w:r>
      <w:r w:rsidRPr="000B1362">
        <w:rPr>
          <w:sz w:val="28"/>
          <w:szCs w:val="28"/>
        </w:rPr>
        <w:t xml:space="preserve">– по государственному и муниципальному управлению), выполненных без соавторства, опубликованных на сайте </w:t>
      </w:r>
      <w:hyperlink r:id="rId5" w:history="1">
        <w:r w:rsidRPr="000B1362">
          <w:rPr>
            <w:rStyle w:val="a3"/>
            <w:sz w:val="28"/>
            <w:szCs w:val="28"/>
          </w:rPr>
          <w:t>https://elibrary.ru/</w:t>
        </w:r>
      </w:hyperlink>
      <w:r w:rsidRPr="000B1362">
        <w:rPr>
          <w:sz w:val="28"/>
          <w:szCs w:val="28"/>
        </w:rPr>
        <w:t xml:space="preserve"> и подтвержденных документально, (в форме предоставления копии публикации или скрин-копии статьи с сайта </w:t>
      </w:r>
      <w:hyperlink r:id="rId6" w:history="1">
        <w:r w:rsidRPr="000B1362">
          <w:rPr>
            <w:rStyle w:val="a3"/>
            <w:sz w:val="28"/>
            <w:szCs w:val="28"/>
          </w:rPr>
          <w:t>https://elibrary.ru/</w:t>
        </w:r>
      </w:hyperlink>
      <w:r w:rsidRPr="000B1362">
        <w:rPr>
          <w:sz w:val="28"/>
          <w:szCs w:val="28"/>
        </w:rPr>
        <w:t>, при отсутствии которых публикация не рассматривается как индивидуальное достижение) – 2 балла за каждую публикацию, но не более 10 баллов суммарно;</w:t>
      </w:r>
    </w:p>
    <w:p w14:paraId="526FE1BC" w14:textId="77777777" w:rsidR="00866B8B" w:rsidRPr="000B1362" w:rsidRDefault="00866B8B" w:rsidP="00866B8B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2) наличие рекомендации государственной экзаменационной комиссии к поступлению в магистратуру, подтвержденное протоколом или выпиской из протокола заседания государственной экзаменационной комиссии, подписанными председателем и секретарем государственной экзаменационной комиссии и заверенными печатью образовательной организации, – 5 баллов;</w:t>
      </w:r>
    </w:p>
    <w:p w14:paraId="2933C828" w14:textId="77777777" w:rsidR="00866B8B" w:rsidRDefault="00866B8B" w:rsidP="00866B8B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3) результаты участия в международных, национальных и всероссийских конкурсах – количество баллов в соответствии с приложением № 11 к настоящим Правилам приема, но не более 10 баллов за один конкурс и не более 10 баллов суммарно;</w:t>
      </w:r>
    </w:p>
    <w:p w14:paraId="42927EB9" w14:textId="77777777" w:rsidR="00866B8B" w:rsidRDefault="00866B8B" w:rsidP="00866B8B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4) наличие диплома (удостоверения) по результатам обучения по программам профессиональной подготовки в рамках части федерального проекта «Развитие кадрового потенциала ИТ-отрасли» национальной программы «Цифровая экономика Российской Федерации» («Цифровые кафедры») – 5 баллов;</w:t>
      </w:r>
    </w:p>
    <w:p w14:paraId="09145108" w14:textId="77777777" w:rsidR="00866B8B" w:rsidRPr="00EA4B05" w:rsidRDefault="00866B8B" w:rsidP="00866B8B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EA4B05">
        <w:rPr>
          <w:sz w:val="28"/>
          <w:szCs w:val="28"/>
        </w:rPr>
        <w:t>4) наличие диплома (удостоверения) по результатам обучения по программам профессиональной подготовки в рамках части федерального проекта «Развитие кадрового потенциала ИТ-отрасли» национальной программы «Цифровая экономика Российской Федерации» («Цифровые кафедры») – 5 баллов;</w:t>
      </w:r>
    </w:p>
    <w:p w14:paraId="6B7560DE" w14:textId="77777777" w:rsidR="00866B8B" w:rsidRPr="00EA4B05" w:rsidRDefault="00866B8B" w:rsidP="00866B8B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EA4B05">
        <w:rPr>
          <w:sz w:val="28"/>
          <w:szCs w:val="28"/>
        </w:rPr>
        <w:t>5) прохождение военной службы по призыву,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– 10 баллов;</w:t>
      </w:r>
    </w:p>
    <w:p w14:paraId="111210FF" w14:textId="77777777" w:rsidR="00866B8B" w:rsidRPr="00EA4B05" w:rsidRDefault="00866B8B" w:rsidP="00866B8B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EA4B05">
        <w:rPr>
          <w:sz w:val="28"/>
          <w:szCs w:val="28"/>
        </w:rPr>
        <w:t xml:space="preserve">6) Герои Российской Федерации, лица, награжденные тремя орденами Мужества; дети лиц, указанных в пунктах 2-4 части 5.1 статьи 71 Закона об образовании, дети военнослужащих и сотрудников, указанных в пункте 6 части 5.1 статьи 71 Закона об образовании, если указанные лица, военнослужащие, сотрудники погибли или получили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</w:t>
      </w:r>
      <w:r w:rsidRPr="00EA4B05">
        <w:rPr>
          <w:sz w:val="28"/>
          <w:szCs w:val="28"/>
        </w:rPr>
        <w:lastRenderedPageBreak/>
        <w:t>действий на территориях иностранных государств) либо удостоены звания Героя Российской Федерации или награждены тремя орденами Мужества – 10 баллов;</w:t>
      </w:r>
    </w:p>
    <w:p w14:paraId="7D22D349" w14:textId="77777777" w:rsidR="00866B8B" w:rsidRPr="00EA4B05" w:rsidRDefault="00866B8B" w:rsidP="00866B8B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EA4B05">
        <w:rPr>
          <w:sz w:val="28"/>
          <w:szCs w:val="28"/>
        </w:rPr>
        <w:t>7) дети лиц, указанных в пунктах 2-4 части 5.1 статьи 71 Закона об образовании, дети военнослужащих и сотрудников, указанных в пункте 6 части 5.1 статьи 71 Закона об образовании – 5 баллов.</w:t>
      </w:r>
    </w:p>
    <w:p w14:paraId="3C1090C1" w14:textId="77777777" w:rsidR="00866B8B" w:rsidRPr="000B1362" w:rsidRDefault="00866B8B" w:rsidP="00866B8B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rStyle w:val="a4"/>
          <w:sz w:val="28"/>
          <w:szCs w:val="28"/>
        </w:rPr>
      </w:pPr>
      <w:r w:rsidRPr="00EA4B05">
        <w:rPr>
          <w:sz w:val="28"/>
          <w:szCs w:val="28"/>
        </w:rPr>
        <w:t>8) средний балл документа о высшем образовании и о квалификации – учитывается при равенстве поступающих по критериям ранжирования, указанным в подпунктах 1-7 настоящего пункта. Средний балл рассчитывается путем деления суммы всех оценок, имеющихся в документе об образовании и о квалификации и выставленных по пятибалльной шкале, на общее количество дисциплин, по которым выставлены указанные оценки, включая практики и государственную итоговую аттестацию.</w:t>
      </w:r>
    </w:p>
    <w:p w14:paraId="12E0AD28" w14:textId="77777777" w:rsidR="00BD2FD8" w:rsidRPr="00866B8B" w:rsidRDefault="00BD2FD8" w:rsidP="00866B8B"/>
    <w:sectPr w:rsidR="00BD2FD8" w:rsidRPr="0086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B54"/>
    <w:multiLevelType w:val="multilevel"/>
    <w:tmpl w:val="699CE39A"/>
    <w:lvl w:ilvl="0">
      <w:start w:val="10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 w16cid:durableId="189604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3F"/>
    <w:rsid w:val="0063343F"/>
    <w:rsid w:val="00866B8B"/>
    <w:rsid w:val="00B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1541"/>
  <w15:chartTrackingRefBased/>
  <w15:docId w15:val="{0EB51FD3-46B5-4B7B-B973-5AE2D2E8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3F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343F"/>
    <w:rPr>
      <w:rFonts w:cs="Times New Roman"/>
      <w:color w:val="0000FF"/>
      <w:u w:val="single"/>
    </w:rPr>
  </w:style>
  <w:style w:type="character" w:customStyle="1" w:styleId="a4">
    <w:name w:val="Цветовое выделение для Нормальный"/>
    <w:uiPriority w:val="99"/>
    <w:rsid w:val="0063343F"/>
    <w:rPr>
      <w:sz w:val="20"/>
    </w:rPr>
  </w:style>
  <w:style w:type="paragraph" w:styleId="a5">
    <w:name w:val="List Paragraph"/>
    <w:basedOn w:val="a"/>
    <w:link w:val="a6"/>
    <w:uiPriority w:val="34"/>
    <w:qFormat/>
    <w:rsid w:val="0063343F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63343F"/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5" Type="http://schemas.openxmlformats.org/officeDocument/2006/relationships/hyperlink" Target="https://e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Муртазина Юлия Валерьевна</dc:creator>
  <cp:keywords/>
  <dc:description/>
  <cp:lastModifiedBy>Муртазина Юлия Валерьевна</cp:lastModifiedBy>
  <cp:revision>2</cp:revision>
  <dcterms:created xsi:type="dcterms:W3CDTF">2023-12-18T10:58:00Z</dcterms:created>
  <dcterms:modified xsi:type="dcterms:W3CDTF">2024-01-17T06:11:00Z</dcterms:modified>
</cp:coreProperties>
</file>